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投标报名资格审查指引表</w:t>
      </w:r>
      <w:bookmarkEnd w:id="0"/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4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7"/>
        <w:gridCol w:w="2903"/>
        <w:gridCol w:w="361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90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61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9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90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19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903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</w:rPr>
              <w:t>本项目不接受联合体投标，不允许分包、转包、挂靠。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提供相应说明（格式自拟）</w:t>
            </w:r>
          </w:p>
        </w:tc>
        <w:tc>
          <w:tcPr>
            <w:tcW w:w="119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90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shd w:val="clear" w:color="auto" w:fill="FFFFFF"/>
              </w:rPr>
              <w:t>creditcity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creditchina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gov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19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</w:t>
            </w:r>
          </w:p>
        </w:tc>
        <w:tc>
          <w:tcPr>
            <w:tcW w:w="2903" w:type="dxa"/>
            <w:noWrap/>
            <w:vAlign w:val="center"/>
          </w:tcPr>
          <w:p>
            <w:pPr>
              <w:tabs>
                <w:tab w:val="left" w:pos="578"/>
              </w:tabs>
              <w:snapToGrid w:val="0"/>
              <w:spacing w:line="5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1.企业经营范围包含直饮水设备安装、维保项目；</w:t>
            </w:r>
          </w:p>
          <w:p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2.具有ISO（质量管理、环境管理、职业健康安全管理）认证证书。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提供相关资质证书复印件并加盖公章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业绩证明</w:t>
            </w:r>
          </w:p>
        </w:tc>
        <w:tc>
          <w:tcPr>
            <w:tcW w:w="2903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提供从2020年1月1日至今2个以上（含2个）食品行业或直饮水处理项目安装（维保）业绩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提供项目合同扫描件（原件备查）。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90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9368A"/>
    <w:rsid w:val="1E3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lang w:val="zh-CN"/>
    </w:rPr>
  </w:style>
  <w:style w:type="paragraph" w:styleId="3">
    <w:name w:val="Subtitle"/>
    <w:basedOn w:val="1"/>
    <w:next w:val="1"/>
    <w:qFormat/>
    <w:uiPriority w:val="0"/>
    <w:pPr>
      <w:spacing w:beforeLines="25" w:afterLines="25"/>
      <w:jc w:val="center"/>
      <w:outlineLvl w:val="7"/>
    </w:pPr>
    <w:rPr>
      <w:rFonts w:cs="Times New Roman"/>
      <w:b/>
      <w:bCs/>
      <w:kern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2023-09-14T06:45:00Z</dcterms:created>
  <dc:creator>SZNEWS</dc:creator>
  <cp:lastModifiedBy>SZNEWS</cp:lastModifiedBy>
  <dcterms:modified xsi:type="dcterms:W3CDTF">2023-09-14T06:45:47Z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0C8E6CC91D1D4F0C87772920A8844207</vt:lpwstr>
  </property>
</Properties>
</file>