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color w:val="auto"/>
        </w:rPr>
      </w:pPr>
      <w:bookmarkStart w:id="0" w:name="_Toc69810748"/>
      <w:bookmarkStart w:id="1" w:name="_Toc82507468"/>
      <w:bookmarkStart w:id="2" w:name="_Toc82520904"/>
      <w:bookmarkStart w:id="3" w:name="_Toc143006950"/>
      <w:r>
        <w:rPr>
          <w:rFonts w:hint="eastAsia"/>
          <w:color w:val="auto"/>
        </w:rPr>
        <w:t>招标公告附件</w:t>
      </w:r>
      <w:r>
        <w:rPr>
          <w:color w:val="auto"/>
        </w:rPr>
        <w:t>1</w:t>
      </w:r>
      <w:bookmarkEnd w:id="0"/>
      <w:r>
        <w:rPr>
          <w:rFonts w:hint="eastAsia"/>
          <w:color w:val="auto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  <w:bookmarkStart w:id="4" w:name="_GoBack"/>
      <w:bookmarkEnd w:id="4"/>
    </w:p>
    <w:tbl>
      <w:tblPr>
        <w:tblStyle w:val="4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11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单位资质；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项目负责人资格与专业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投标人必须具备企业最低资质要求：建筑工程施工总承包二级或钢结构工程专业承包二级或以上资质；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项目负责人最低资格等级： 二级注册建造师执业资格，且须具备安全生产考核合格证；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项目负责人专业： 建筑工程专业。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有效的加盖公章的企业资质证书、项目负责人相关证书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安全生产许可证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52"/>
            </w:r>
            <w:r>
              <w:rPr>
                <w:rFonts w:hint="eastAsia" w:ascii="宋体" w:hAnsi="宋体"/>
              </w:rPr>
              <w:t>具有安全生产许可证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有效的加盖公章的安全生产许可证复印件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投标人法定代表人身份证明书，法定代表人授权委托书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法定代表人身份证明书，法定代表人授权委托书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有效的加盖公章的投标人法定代表人身份证明书，法定代表人授权委托书；提供法定代表人授权人联系电话和邮箱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52"/>
            </w:r>
            <w:r>
              <w:rPr>
                <w:rFonts w:hint="eastAsia" w:ascii="宋体" w:hAnsi="宋体"/>
              </w:rPr>
              <w:t>不接受联合体投标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□接受联合体投标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不接受联合体投标，提供非联合体投标声明；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接受联合体投标，提供联合体协议并加盖联合体各方公章。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未列入“信用中国”网站失信被执行人、重大税收违法案件当事人名单。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投标人自行通过“信用中国”网站（creditcity．creditchina．gov．cn）提供查询结果网页打印件加盖公章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法人授权人联系电话和邮箱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</w:tbl>
    <w:p>
      <w:pPr>
        <w:spacing w:line="400" w:lineRule="exact"/>
        <w:jc w:val="center"/>
        <w:rPr>
          <w:color w:val="auto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4．以上资料需同时提供电子扫描件。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FFA4AA3"/>
    <w:rsid w:val="27B645F4"/>
    <w:rsid w:val="3F9D5476"/>
    <w:rsid w:val="3FFF1496"/>
    <w:rsid w:val="446720F1"/>
    <w:rsid w:val="4F702F4F"/>
    <w:rsid w:val="57A72A76"/>
    <w:rsid w:val="5F655DC4"/>
    <w:rsid w:val="643503C7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6">
    <w:name w:val="annotation reference"/>
    <w:basedOn w:val="5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2024-07-05T02:40:01Z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