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W w:w="9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7"/>
        <w:gridCol w:w="3306"/>
        <w:gridCol w:w="320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330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2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提供有效的加盖公章的营业执照复印件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法定代表人身份证明书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提供法定代表人身份证明书</w:t>
            </w:r>
          </w:p>
        </w:tc>
        <w:tc>
          <w:tcPr>
            <w:tcW w:w="320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320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FE"/>
            </w:r>
            <w:r>
              <w:rPr>
                <w:rFonts w:hint="eastAsia" w:ascii="宋体" w:hAnsi="宋体" w:cs="宋体"/>
              </w:rPr>
              <w:t>本项目不接受联合体投标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本项目接受联合体投标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投标人自行通过“信用中国”网站（</w:t>
            </w:r>
            <w:r>
              <w:rPr>
                <w:rFonts w:ascii="Times New Roman" w:hAnsi="Times New Roman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投标单位应具有建筑工程设计综合资质或工程设计行业资质（建筑工程）乙级或以上资质。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提供相关资质证书复印件并加盖公章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项目经理资格证明书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注册建筑师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提供相关资质证书复印件并加盖公章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FFA4AA3"/>
    <w:rsid w:val="25041CF0"/>
    <w:rsid w:val="258358BA"/>
    <w:rsid w:val="27B645F4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2025-07-15T09:06:29Z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